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rPr>
        <w:t>4</w:t>
      </w:r>
    </w:p>
    <w:p>
      <w:pPr>
        <w:keepNext w:val="0"/>
        <w:keepLines w:val="0"/>
        <w:pageBreakBefore w:val="0"/>
        <w:widowControl w:val="0"/>
        <w:kinsoku/>
        <w:wordWrap/>
        <w:overflowPunct/>
        <w:topLinePunct w:val="0"/>
        <w:autoSpaceDE/>
        <w:autoSpaceDN/>
        <w:bidi w:val="0"/>
        <w:adjustRightInd/>
        <w:snapToGrid w:val="0"/>
        <w:spacing w:line="360" w:lineRule="auto"/>
        <w:ind w:right="0" w:rightChars="0"/>
        <w:jc w:val="center"/>
        <w:textAlignment w:val="auto"/>
        <w:outlineLvl w:val="9"/>
        <w:rPr>
          <w:rFonts w:hint="default" w:ascii="Times New Roman" w:hAnsi="Times New Roman" w:eastAsia="黑体" w:cs="Times New Roman"/>
          <w:b/>
          <w:bCs/>
          <w:sz w:val="36"/>
          <w:szCs w:val="36"/>
        </w:rPr>
      </w:pPr>
      <w:r>
        <w:rPr>
          <w:rFonts w:hint="default" w:ascii="Times New Roman" w:hAnsi="Times New Roman" w:eastAsia="黑体" w:cs="Times New Roman"/>
          <w:b/>
          <w:bCs/>
          <w:sz w:val="36"/>
          <w:szCs w:val="36"/>
        </w:rPr>
        <w:t>2018年度中法杰出青年科研人员交流计划</w:t>
      </w:r>
    </w:p>
    <w:p>
      <w:pPr>
        <w:keepNext w:val="0"/>
        <w:keepLines w:val="0"/>
        <w:pageBreakBefore w:val="0"/>
        <w:widowControl w:val="0"/>
        <w:kinsoku/>
        <w:wordWrap/>
        <w:overflowPunct/>
        <w:topLinePunct w:val="0"/>
        <w:autoSpaceDE/>
        <w:autoSpaceDN/>
        <w:bidi w:val="0"/>
        <w:adjustRightInd/>
        <w:snapToGrid w:val="0"/>
        <w:spacing w:line="360" w:lineRule="auto"/>
        <w:ind w:right="0" w:rightChars="0"/>
        <w:jc w:val="center"/>
        <w:textAlignment w:val="auto"/>
        <w:outlineLvl w:val="9"/>
        <w:rPr>
          <w:rFonts w:hint="default" w:ascii="Times New Roman" w:hAnsi="Times New Roman" w:eastAsia="黑体" w:cs="Times New Roman"/>
          <w:b/>
          <w:bCs/>
          <w:sz w:val="36"/>
          <w:szCs w:val="36"/>
        </w:rPr>
      </w:pPr>
      <w:r>
        <w:rPr>
          <w:rFonts w:hint="default" w:ascii="Times New Roman" w:hAnsi="Times New Roman" w:eastAsia="黑体" w:cs="Times New Roman"/>
          <w:b/>
          <w:bCs/>
          <w:sz w:val="36"/>
          <w:szCs w:val="36"/>
        </w:rPr>
        <w:t>派出协议</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甲方：北京市科学技术委员会人才交流中心</w:t>
      </w:r>
    </w:p>
    <w:p>
      <w:pPr>
        <w:keepNext w:val="0"/>
        <w:keepLines w:val="0"/>
        <w:pageBreakBefore w:val="0"/>
        <w:widowControl w:val="0"/>
        <w:kinsoku/>
        <w:wordWrap/>
        <w:overflowPunct/>
        <w:topLinePunct w:val="0"/>
        <w:autoSpaceDE/>
        <w:autoSpaceDN/>
        <w:bidi w:val="0"/>
        <w:adjustRightInd/>
        <w:snapToGrid w:val="0"/>
        <w:spacing w:line="360" w:lineRule="auto"/>
        <w:ind w:right="0" w:rightChars="0"/>
        <w:jc w:val="lef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sz w:val="32"/>
          <w:szCs w:val="32"/>
        </w:rPr>
        <w:t>甲、乙双方本着平等、自愿的原则,在履行《</w:t>
      </w:r>
      <w:r>
        <w:rPr>
          <w:rFonts w:hint="default" w:ascii="Times New Roman" w:hAnsi="Times New Roman" w:eastAsia="仿宋_GB2312" w:cs="Times New Roman"/>
          <w:bCs/>
          <w:sz w:val="32"/>
          <w:szCs w:val="32"/>
        </w:rPr>
        <w:t>科技部国际合作司关于征集2018年度“中法杰出青年科研人员交流计划”项目的通知</w:t>
      </w:r>
      <w:r>
        <w:rPr>
          <w:rFonts w:hint="default" w:ascii="Times New Roman" w:hAnsi="Times New Roman" w:eastAsia="仿宋_GB2312" w:cs="Times New Roman"/>
          <w:sz w:val="32"/>
          <w:szCs w:val="32"/>
        </w:rPr>
        <w:t>》有关规定基础上，就乙方派出科研人员赴法交流达成如下协议：</w:t>
      </w:r>
    </w:p>
    <w:p>
      <w:pPr>
        <w:pStyle w:val="9"/>
        <w:keepNext w:val="0"/>
        <w:keepLines w:val="0"/>
        <w:pageBreakBefore w:val="0"/>
        <w:widowControl w:val="0"/>
        <w:numPr>
          <w:ilvl w:val="0"/>
          <w:numId w:val="1"/>
        </w:numPr>
        <w:kinsoku/>
        <w:wordWrap/>
        <w:overflowPunct/>
        <w:topLinePunct w:val="0"/>
        <w:autoSpaceDE/>
        <w:autoSpaceDN/>
        <w:bidi w:val="0"/>
        <w:adjustRightInd/>
        <w:snapToGrid w:val="0"/>
        <w:spacing w:beforeLines="30" w:afterLines="20" w:line="360" w:lineRule="auto"/>
        <w:ind w:left="1061" w:right="0" w:rightChars="0" w:firstLineChars="0"/>
        <w:jc w:val="left"/>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派出内容</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乙方派出在2018年度“中法杰出青年科研人员交流计划”（下简称“本计划”）中入选的</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，于2018年</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月</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日到2018年</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日内，赴其所申报的法国科研机构</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进行科研交流。</w:t>
      </w:r>
      <w:bookmarkStart w:id="0" w:name="_GoBack"/>
      <w:bookmarkEnd w:id="0"/>
    </w:p>
    <w:p>
      <w:pPr>
        <w:pStyle w:val="9"/>
        <w:keepNext w:val="0"/>
        <w:keepLines w:val="0"/>
        <w:pageBreakBefore w:val="0"/>
        <w:widowControl w:val="0"/>
        <w:numPr>
          <w:ilvl w:val="0"/>
          <w:numId w:val="1"/>
        </w:numPr>
        <w:kinsoku/>
        <w:wordWrap/>
        <w:overflowPunct/>
        <w:topLinePunct w:val="0"/>
        <w:autoSpaceDE/>
        <w:autoSpaceDN/>
        <w:bidi w:val="0"/>
        <w:adjustRightInd/>
        <w:snapToGrid w:val="0"/>
        <w:spacing w:beforeLines="30" w:afterLines="20" w:line="360" w:lineRule="auto"/>
        <w:ind w:left="1061" w:right="0" w:rightChars="0" w:firstLineChars="0"/>
        <w:jc w:val="left"/>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甲方承担如下责任：</w:t>
      </w:r>
    </w:p>
    <w:p>
      <w:pPr>
        <w:pStyle w:val="9"/>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向乙方拨付资助经费共计</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元，签署本协议10个工作日内拨付</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元，入选人员完成交流并按照本计划征集指南要求提供交流总结材料后拨付剩余经费</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元；</w:t>
      </w:r>
    </w:p>
    <w:p>
      <w:pPr>
        <w:pStyle w:val="9"/>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对乙方进行必要辅导，帮助入选人员办理赴法签证；</w:t>
      </w:r>
    </w:p>
    <w:p>
      <w:pPr>
        <w:pStyle w:val="9"/>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负责监督本协议的执行、承担违约处理等工作。</w:t>
      </w:r>
    </w:p>
    <w:p>
      <w:pPr>
        <w:pStyle w:val="9"/>
        <w:keepNext w:val="0"/>
        <w:keepLines w:val="0"/>
        <w:pageBreakBefore w:val="0"/>
        <w:widowControl w:val="0"/>
        <w:numPr>
          <w:ilvl w:val="0"/>
          <w:numId w:val="1"/>
        </w:numPr>
        <w:kinsoku/>
        <w:wordWrap/>
        <w:overflowPunct/>
        <w:topLinePunct w:val="0"/>
        <w:autoSpaceDE/>
        <w:autoSpaceDN/>
        <w:bidi w:val="0"/>
        <w:adjustRightInd/>
        <w:snapToGrid w:val="0"/>
        <w:spacing w:beforeLines="30" w:afterLines="20" w:line="360" w:lineRule="auto"/>
        <w:ind w:left="1061" w:right="0" w:rightChars="0" w:firstLineChars="0"/>
        <w:jc w:val="left"/>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乙方承担如下责任：</w:t>
      </w:r>
    </w:p>
    <w:p>
      <w:pPr>
        <w:pStyle w:val="9"/>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保证入选人员按所填写本计划申报书内容，赴法开展科研交流活动；</w:t>
      </w:r>
    </w:p>
    <w:p>
      <w:pPr>
        <w:pStyle w:val="9"/>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保证入选人员在完成赴法科研交流后及时主动向甲方提供总结报告；</w:t>
      </w:r>
    </w:p>
    <w:p>
      <w:pPr>
        <w:pStyle w:val="9"/>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将资助经费及时拨付给入选人员，保证专款专用；</w:t>
      </w:r>
    </w:p>
    <w:p>
      <w:pPr>
        <w:pStyle w:val="9"/>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掌握入选人员在法交流期间的科研及生活情况，制定严谨的应急预案，及时处理入选人员所遇到的突发事件并向有关部门（包括甲方）报告；</w:t>
      </w:r>
    </w:p>
    <w:p>
      <w:pPr>
        <w:pStyle w:val="9"/>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监督入选人员不从事有损祖国利益和安全的活动，遵守法方科研机构的有关规定，遵守法国当地法律，尊重法国当地风俗习惯。</w:t>
      </w:r>
    </w:p>
    <w:p>
      <w:pPr>
        <w:pStyle w:val="9"/>
        <w:keepNext w:val="0"/>
        <w:keepLines w:val="0"/>
        <w:pageBreakBefore w:val="0"/>
        <w:widowControl w:val="0"/>
        <w:numPr>
          <w:ilvl w:val="0"/>
          <w:numId w:val="1"/>
        </w:numPr>
        <w:kinsoku/>
        <w:wordWrap/>
        <w:overflowPunct/>
        <w:topLinePunct w:val="0"/>
        <w:autoSpaceDE/>
        <w:autoSpaceDN/>
        <w:bidi w:val="0"/>
        <w:adjustRightInd/>
        <w:snapToGrid w:val="0"/>
        <w:spacing w:beforeLines="30" w:afterLines="20" w:line="360" w:lineRule="auto"/>
        <w:ind w:left="1061" w:right="0" w:rightChars="0" w:firstLineChars="0"/>
        <w:jc w:val="left"/>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支付方式</w:t>
      </w:r>
    </w:p>
    <w:p>
      <w:pPr>
        <w:pStyle w:val="9"/>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两次拨付资助经费前，派出单位均需提供与拨付经费等额的行政事业单位资金往来结算票据或正式发票，执行管理机构在收到后，以银行转账方式拨付资助经费；</w:t>
      </w:r>
    </w:p>
    <w:p>
      <w:pPr>
        <w:pStyle w:val="9"/>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甲方单位名称：北京市科学技术委员会人才交流中心</w:t>
      </w:r>
      <w:r>
        <w:rPr>
          <w:rFonts w:hint="default" w:ascii="Times New Roman" w:hAnsi="Times New Roman" w:eastAsia="仿宋_GB2312" w:cs="Times New Roman"/>
          <w:sz w:val="32"/>
          <w:szCs w:val="32"/>
        </w:rPr>
        <w:t>；</w:t>
      </w:r>
    </w:p>
    <w:p>
      <w:pPr>
        <w:pStyle w:val="9"/>
        <w:keepNext w:val="0"/>
        <w:keepLines w:val="0"/>
        <w:pageBreakBefore w:val="0"/>
        <w:widowControl w:val="0"/>
        <w:kinsoku/>
        <w:wordWrap/>
        <w:overflowPunct/>
        <w:topLinePunct w:val="0"/>
        <w:autoSpaceDE/>
        <w:autoSpaceDN/>
        <w:bidi w:val="0"/>
        <w:adjustRightInd/>
        <w:snapToGrid w:val="0"/>
        <w:spacing w:line="360" w:lineRule="auto"/>
        <w:ind w:left="640" w:leftChars="305" w:right="0" w:rightChars="0" w:firstLine="320" w:firstLineChars="1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w:t>
      </w:r>
      <w:r>
        <w:rPr>
          <w:rFonts w:hint="default" w:ascii="Times New Roman" w:hAnsi="Times New Roman" w:eastAsia="仿宋_GB2312" w:cs="Times New Roman"/>
          <w:sz w:val="32"/>
          <w:szCs w:val="32"/>
        </w:rPr>
        <w:t>税务登记号：</w:t>
      </w:r>
      <w:r>
        <w:rPr>
          <w:rFonts w:hint="default" w:ascii="Times New Roman" w:hAnsi="Times New Roman" w:eastAsia="仿宋_GB2312" w:cs="Times New Roman"/>
          <w:sz w:val="32"/>
          <w:szCs w:val="32"/>
        </w:rPr>
        <w:t>12110000400688828G。</w:t>
      </w:r>
    </w:p>
    <w:p>
      <w:pPr>
        <w:pStyle w:val="9"/>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乙方单位名称：</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w:t>
      </w:r>
    </w:p>
    <w:p>
      <w:pPr>
        <w:pStyle w:val="9"/>
        <w:keepNext w:val="0"/>
        <w:keepLines w:val="0"/>
        <w:pageBreakBefore w:val="0"/>
        <w:widowControl w:val="0"/>
        <w:kinsoku/>
        <w:wordWrap/>
        <w:overflowPunct/>
        <w:topLinePunct w:val="0"/>
        <w:autoSpaceDE/>
        <w:autoSpaceDN/>
        <w:bidi w:val="0"/>
        <w:adjustRightInd/>
        <w:snapToGrid w:val="0"/>
        <w:spacing w:line="360" w:lineRule="auto"/>
        <w:ind w:left="640" w:leftChars="305" w:right="0" w:rightChars="0" w:firstLine="320" w:firstLineChars="1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乙方开户银行：</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w:t>
      </w:r>
    </w:p>
    <w:p>
      <w:pPr>
        <w:pStyle w:val="9"/>
        <w:keepNext w:val="0"/>
        <w:keepLines w:val="0"/>
        <w:pageBreakBefore w:val="0"/>
        <w:widowControl w:val="0"/>
        <w:kinsoku/>
        <w:wordWrap/>
        <w:overflowPunct/>
        <w:topLinePunct w:val="0"/>
        <w:autoSpaceDE/>
        <w:autoSpaceDN/>
        <w:bidi w:val="0"/>
        <w:adjustRightInd/>
        <w:snapToGrid w:val="0"/>
        <w:spacing w:line="360" w:lineRule="auto"/>
        <w:ind w:left="640" w:leftChars="305" w:right="0" w:rightChars="0" w:firstLine="320" w:firstLineChars="100"/>
        <w:textAlignment w:val="auto"/>
        <w:outlineLvl w:val="9"/>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乙方账号：</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w:t>
      </w:r>
    </w:p>
    <w:p>
      <w:pPr>
        <w:pStyle w:val="9"/>
        <w:keepNext w:val="0"/>
        <w:keepLines w:val="0"/>
        <w:pageBreakBefore w:val="0"/>
        <w:widowControl w:val="0"/>
        <w:numPr>
          <w:ilvl w:val="0"/>
          <w:numId w:val="1"/>
        </w:numPr>
        <w:kinsoku/>
        <w:wordWrap/>
        <w:overflowPunct/>
        <w:topLinePunct w:val="0"/>
        <w:autoSpaceDE/>
        <w:autoSpaceDN/>
        <w:bidi w:val="0"/>
        <w:adjustRightInd/>
        <w:snapToGrid w:val="0"/>
        <w:spacing w:beforeLines="30" w:afterLines="20" w:line="360" w:lineRule="auto"/>
        <w:ind w:left="1061" w:right="0" w:rightChars="0" w:firstLineChars="0"/>
        <w:jc w:val="left"/>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违约处理</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如乙方违反本协议，甲方有权根据违约事实，要求其承担违约责任，退还相应资助，并三年内不得再次申请本计划。</w:t>
      </w:r>
    </w:p>
    <w:p>
      <w:pPr>
        <w:keepNext w:val="0"/>
        <w:keepLines w:val="0"/>
        <w:pageBreakBefore w:val="0"/>
        <w:widowControl w:val="0"/>
        <w:kinsoku/>
        <w:wordWrap/>
        <w:overflowPunct/>
        <w:topLinePunct w:val="0"/>
        <w:autoSpaceDE/>
        <w:autoSpaceDN/>
        <w:bidi w:val="0"/>
        <w:adjustRightInd/>
        <w:snapToGrid w:val="0"/>
        <w:spacing w:line="360" w:lineRule="auto"/>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本协议一式四份，具有同等法律效应，甲方、乙方各一份，本计划主管部门科技部国际合作司一份，乙方入选人员一份。</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甲方代表（签字）              乙方代表（签字）</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甲方签章</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 xml:space="preserve">                      乙方签章</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年    月    日                 年     月     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Segoe UI">
    <w:panose1 w:val="020B0502040204020203"/>
    <w:charset w:val="00"/>
    <w:family w:val="auto"/>
    <w:pitch w:val="default"/>
    <w:sig w:usb0="E00022FF" w:usb1="C000205B" w:usb2="00000009" w:usb3="00000000" w:csb0="200001DF" w:csb1="2008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auto"/>
    <w:pitch w:val="default"/>
    <w:sig w:usb0="00007A87" w:usb1="80000000" w:usb2="00000008" w:usb3="00000000" w:csb0="400001FF" w:csb1="FFFF0000"/>
  </w:font>
  <w:font w:name="微软雅黑">
    <w:panose1 w:val="020B0503020204020204"/>
    <w:charset w:val="86"/>
    <w:family w:val="auto"/>
    <w:pitch w:val="default"/>
    <w:sig w:usb0="80000287" w:usb1="2A0F3C52" w:usb2="00000016" w:usb3="00000000" w:csb0="0004001F" w:csb1="00000000"/>
  </w:font>
  <w:font w:name="方正小标宋简体">
    <w:altName w:val="微软雅黑"/>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663108"/>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00CC2"/>
    <w:multiLevelType w:val="multilevel"/>
    <w:tmpl w:val="13500CC2"/>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77A3790"/>
    <w:multiLevelType w:val="multilevel"/>
    <w:tmpl w:val="277A3790"/>
    <w:lvl w:ilvl="0" w:tentative="0">
      <w:start w:val="1"/>
      <w:numFmt w:val="chineseCountingThousand"/>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2A541531"/>
    <w:multiLevelType w:val="multilevel"/>
    <w:tmpl w:val="2A541531"/>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762EA2"/>
    <w:multiLevelType w:val="multilevel"/>
    <w:tmpl w:val="47762EA2"/>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31700"/>
    <w:rsid w:val="00004696"/>
    <w:rsid w:val="00017B16"/>
    <w:rsid w:val="00024A07"/>
    <w:rsid w:val="00062D6B"/>
    <w:rsid w:val="00134442"/>
    <w:rsid w:val="00144CDD"/>
    <w:rsid w:val="0014733D"/>
    <w:rsid w:val="002017E8"/>
    <w:rsid w:val="00254198"/>
    <w:rsid w:val="002A4528"/>
    <w:rsid w:val="002C0D14"/>
    <w:rsid w:val="003054AF"/>
    <w:rsid w:val="00343DFE"/>
    <w:rsid w:val="00374980"/>
    <w:rsid w:val="003B3545"/>
    <w:rsid w:val="00440692"/>
    <w:rsid w:val="00441F52"/>
    <w:rsid w:val="004A24B7"/>
    <w:rsid w:val="004A3ACD"/>
    <w:rsid w:val="004D1FF9"/>
    <w:rsid w:val="004F35BE"/>
    <w:rsid w:val="00506795"/>
    <w:rsid w:val="00506AD2"/>
    <w:rsid w:val="005267AE"/>
    <w:rsid w:val="0055758C"/>
    <w:rsid w:val="0057583F"/>
    <w:rsid w:val="005870FA"/>
    <w:rsid w:val="005927BF"/>
    <w:rsid w:val="005B32CE"/>
    <w:rsid w:val="005B4ACC"/>
    <w:rsid w:val="005C2FC6"/>
    <w:rsid w:val="005F51AE"/>
    <w:rsid w:val="006014BA"/>
    <w:rsid w:val="0060578D"/>
    <w:rsid w:val="00667189"/>
    <w:rsid w:val="00671FD9"/>
    <w:rsid w:val="00690032"/>
    <w:rsid w:val="006B0701"/>
    <w:rsid w:val="007266C7"/>
    <w:rsid w:val="007C39D4"/>
    <w:rsid w:val="007F4B65"/>
    <w:rsid w:val="008316E8"/>
    <w:rsid w:val="0085564E"/>
    <w:rsid w:val="00861B4C"/>
    <w:rsid w:val="008903A3"/>
    <w:rsid w:val="008A54AD"/>
    <w:rsid w:val="008E57B5"/>
    <w:rsid w:val="00902A67"/>
    <w:rsid w:val="00966873"/>
    <w:rsid w:val="009865A2"/>
    <w:rsid w:val="00986ADB"/>
    <w:rsid w:val="009B1BE3"/>
    <w:rsid w:val="009C4D7F"/>
    <w:rsid w:val="009C6028"/>
    <w:rsid w:val="009D24E8"/>
    <w:rsid w:val="00A05AD0"/>
    <w:rsid w:val="00A31700"/>
    <w:rsid w:val="00A47608"/>
    <w:rsid w:val="00A678E3"/>
    <w:rsid w:val="00A76349"/>
    <w:rsid w:val="00AD0C11"/>
    <w:rsid w:val="00B14740"/>
    <w:rsid w:val="00B22514"/>
    <w:rsid w:val="00B31D88"/>
    <w:rsid w:val="00B741AA"/>
    <w:rsid w:val="00B81D89"/>
    <w:rsid w:val="00B96A18"/>
    <w:rsid w:val="00BC1A07"/>
    <w:rsid w:val="00BE07E4"/>
    <w:rsid w:val="00C04043"/>
    <w:rsid w:val="00C11528"/>
    <w:rsid w:val="00C256A7"/>
    <w:rsid w:val="00C2612D"/>
    <w:rsid w:val="00C35790"/>
    <w:rsid w:val="00C62927"/>
    <w:rsid w:val="00C87BC3"/>
    <w:rsid w:val="00C95200"/>
    <w:rsid w:val="00D022B9"/>
    <w:rsid w:val="00D85337"/>
    <w:rsid w:val="00D870EC"/>
    <w:rsid w:val="00DE3927"/>
    <w:rsid w:val="00DE413E"/>
    <w:rsid w:val="00DF5C44"/>
    <w:rsid w:val="00E04565"/>
    <w:rsid w:val="00E07611"/>
    <w:rsid w:val="00E2569D"/>
    <w:rsid w:val="00E42872"/>
    <w:rsid w:val="00E46CF2"/>
    <w:rsid w:val="00E63527"/>
    <w:rsid w:val="00E6615B"/>
    <w:rsid w:val="00E75748"/>
    <w:rsid w:val="00ED2899"/>
    <w:rsid w:val="00FA77BF"/>
    <w:rsid w:val="00FB72E3"/>
    <w:rsid w:val="193D31C4"/>
    <w:rsid w:val="31D2573D"/>
    <w:rsid w:val="3783280B"/>
    <w:rsid w:val="77F537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